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0B1B" w14:textId="0FDAF90E" w:rsidR="00964BD9" w:rsidRPr="00826273" w:rsidRDefault="00964BD9" w:rsidP="000673F1">
      <w:pPr>
        <w:tabs>
          <w:tab w:val="left" w:pos="401"/>
          <w:tab w:val="left" w:pos="1380"/>
          <w:tab w:val="left" w:pos="3218"/>
        </w:tabs>
        <w:autoSpaceDE w:val="0"/>
        <w:autoSpaceDN w:val="0"/>
        <w:adjustRightInd w:val="0"/>
        <w:spacing w:after="0" w:line="360" w:lineRule="auto"/>
        <w:ind w:left="1111" w:hanging="403"/>
        <w:rPr>
          <w:rFonts w:ascii="Trebuchet MS" w:hAnsi="Trebuchet MS" w:cs="DIN Next LT Arabic Light"/>
        </w:rPr>
      </w:pP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="00722A5D" w:rsidRPr="00826273">
        <w:rPr>
          <w:rFonts w:ascii="Trebuchet MS" w:hAnsi="Trebuchet MS" w:cs="DIN Next LT Arabic Light"/>
          <w:b/>
          <w:bCs/>
          <w:color w:val="245A8C"/>
          <w:rtl/>
        </w:rPr>
        <w:t xml:space="preserve">     </w:t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  <w:r w:rsidR="000673F1" w:rsidRPr="00826273">
        <w:rPr>
          <w:rFonts w:ascii="Trebuchet MS" w:hAnsi="Trebuchet MS" w:cs="DIN Next LT Arabic Light"/>
          <w:b/>
          <w:bCs/>
          <w:color w:val="245A8C"/>
          <w:rtl/>
        </w:rPr>
        <w:t xml:space="preserve">   </w:t>
      </w:r>
      <w:r w:rsidR="00722A5D" w:rsidRPr="00826273">
        <w:rPr>
          <w:rFonts w:ascii="Trebuchet MS" w:hAnsi="Trebuchet MS" w:cs="DIN Next LT Arabic Light"/>
          <w:b/>
          <w:bCs/>
          <w:color w:val="245A8C"/>
          <w:rtl/>
        </w:rPr>
        <w:t xml:space="preserve">   </w:t>
      </w:r>
      <w:r w:rsidR="000673F1" w:rsidRPr="00826273">
        <w:rPr>
          <w:rFonts w:ascii="Trebuchet MS" w:hAnsi="Trebuchet MS" w:cs="DIN Next LT Arabic Light"/>
          <w:b/>
          <w:bCs/>
          <w:color w:val="245A8C"/>
          <w:rtl/>
        </w:rPr>
        <w:t xml:space="preserve">  </w:t>
      </w:r>
      <w:r w:rsidR="00722A5D" w:rsidRPr="00826273">
        <w:rPr>
          <w:rFonts w:ascii="Trebuchet MS" w:hAnsi="Trebuchet MS" w:cs="DIN Next LT Arabic Light"/>
          <w:b/>
          <w:bCs/>
          <w:color w:val="245A8C"/>
          <w:rtl/>
        </w:rPr>
        <w:t xml:space="preserve">                    </w:t>
      </w:r>
      <w:r w:rsidRPr="00826273">
        <w:rPr>
          <w:rFonts w:ascii="Trebuchet MS" w:hAnsi="Trebuchet MS" w:cs="DIN Next LT Arabic Light"/>
          <w:b/>
          <w:bCs/>
          <w:color w:val="245A8C"/>
        </w:rPr>
        <w:tab/>
      </w:r>
    </w:p>
    <w:p w14:paraId="6953F1D5" w14:textId="77777777" w:rsidR="002F794E" w:rsidRPr="00826273" w:rsidRDefault="00964BD9" w:rsidP="000673F1">
      <w:pPr>
        <w:tabs>
          <w:tab w:val="left" w:pos="401"/>
          <w:tab w:val="left" w:pos="1380"/>
          <w:tab w:val="left" w:pos="3218"/>
        </w:tabs>
        <w:autoSpaceDE w:val="0"/>
        <w:autoSpaceDN w:val="0"/>
        <w:adjustRightInd w:val="0"/>
        <w:spacing w:after="0" w:line="360" w:lineRule="auto"/>
        <w:ind w:left="804" w:hanging="403"/>
        <w:rPr>
          <w:rFonts w:ascii="Trebuchet MS" w:hAnsi="Trebuchet MS" w:cs="DIN Next LT Arabic Light"/>
          <w:b/>
          <w:bCs/>
        </w:rPr>
      </w:pPr>
      <w:r w:rsidRPr="00826273">
        <w:rPr>
          <w:rFonts w:ascii="Trebuchet MS" w:hAnsi="Trebuchet MS" w:cs="DIN Next LT Arabic Light"/>
          <w:b/>
          <w:bCs/>
        </w:rPr>
        <w:tab/>
      </w:r>
      <w:r w:rsidRPr="00826273">
        <w:rPr>
          <w:rFonts w:ascii="Trebuchet MS" w:hAnsi="Trebuchet MS" w:cs="DIN Next LT Arabic Light"/>
          <w:b/>
          <w:bCs/>
        </w:rPr>
        <w:tab/>
      </w:r>
      <w:r w:rsidRPr="00826273">
        <w:rPr>
          <w:rFonts w:ascii="Trebuchet MS" w:hAnsi="Trebuchet MS" w:cs="DIN Next LT Arabic Light"/>
          <w:b/>
          <w:bCs/>
        </w:rPr>
        <w:tab/>
      </w:r>
      <w:r w:rsidRPr="00826273">
        <w:rPr>
          <w:rFonts w:ascii="Trebuchet MS" w:hAnsi="Trebuchet MS" w:cs="DIN Next LT Arabic Light"/>
          <w:b/>
          <w:bCs/>
        </w:rPr>
        <w:tab/>
      </w:r>
      <w:r w:rsidRPr="00826273">
        <w:rPr>
          <w:rFonts w:ascii="Trebuchet MS" w:hAnsi="Trebuchet MS" w:cs="DIN Next LT Arabic Light"/>
          <w:b/>
          <w:bCs/>
        </w:rPr>
        <w:tab/>
      </w:r>
      <w:r w:rsidRPr="00826273">
        <w:rPr>
          <w:rFonts w:ascii="Trebuchet MS" w:hAnsi="Trebuchet MS" w:cs="DIN Next LT Arabic Light"/>
          <w:b/>
          <w:bCs/>
        </w:rPr>
        <w:tab/>
      </w:r>
      <w:r w:rsidRPr="00826273">
        <w:rPr>
          <w:rFonts w:ascii="Trebuchet MS" w:hAnsi="Trebuchet MS" w:cs="DIN Next LT Arabic Light"/>
          <w:b/>
          <w:bCs/>
        </w:rPr>
        <w:tab/>
      </w:r>
      <w:r w:rsidR="00722A5D" w:rsidRPr="00826273">
        <w:rPr>
          <w:rFonts w:ascii="Trebuchet MS" w:hAnsi="Trebuchet MS" w:cs="DIN Next LT Arabic Light"/>
          <w:b/>
          <w:bCs/>
          <w:rtl/>
        </w:rPr>
        <w:t xml:space="preserve">                         </w:t>
      </w:r>
      <w:r w:rsidRPr="00826273">
        <w:rPr>
          <w:rFonts w:ascii="Trebuchet MS" w:hAnsi="Trebuchet MS" w:cs="DIN Next LT Arabic Light"/>
          <w:b/>
          <w:bCs/>
        </w:rPr>
        <w:tab/>
      </w:r>
    </w:p>
    <w:p w14:paraId="54716F37" w14:textId="7FF152C1" w:rsidR="00CE5BE1" w:rsidRDefault="00722A5D" w:rsidP="00CE5BE1">
      <w:pPr>
        <w:tabs>
          <w:tab w:val="left" w:pos="3218"/>
        </w:tabs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DIN Next LT Arabic Light"/>
          <w:b/>
          <w:bCs/>
          <w:color w:val="245A8C"/>
        </w:rPr>
      </w:pPr>
      <w:r w:rsidRPr="00826273">
        <w:rPr>
          <w:rFonts w:ascii="Trebuchet MS" w:hAnsi="Trebuchet MS" w:cs="DIN Next LT Arabic Light"/>
          <w:b/>
          <w:bCs/>
          <w:color w:val="245A8C"/>
          <w:rtl/>
        </w:rPr>
        <w:t xml:space="preserve"> </w:t>
      </w:r>
    </w:p>
    <w:p w14:paraId="068CE936" w14:textId="77777777" w:rsidR="005249CD" w:rsidRDefault="005249CD" w:rsidP="00451261">
      <w:pPr>
        <w:jc w:val="center"/>
        <w:rPr>
          <w:rFonts w:ascii="Trebuchet MS" w:hAnsi="Trebuchet MS" w:cstheme="majorBidi"/>
          <w:b/>
          <w:bCs/>
          <w:i/>
          <w:iCs/>
          <w:color w:val="4F81BD" w:themeColor="accent1"/>
          <w:sz w:val="28"/>
          <w:szCs w:val="28"/>
        </w:rPr>
      </w:pPr>
    </w:p>
    <w:p w14:paraId="094BB2B5" w14:textId="01DF83EE" w:rsidR="005249CD" w:rsidRPr="00E92311" w:rsidRDefault="005249CD" w:rsidP="00451261">
      <w:pPr>
        <w:jc w:val="center"/>
        <w:rPr>
          <w:rFonts w:ascii="Trebuchet MS" w:hAnsi="Trebuchet MS" w:cstheme="majorBidi"/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E92311">
        <w:rPr>
          <w:rFonts w:ascii="Trebuchet MS" w:hAnsi="Trebuchet MS" w:cstheme="majorBidi"/>
          <w:b/>
          <w:bCs/>
          <w:i/>
          <w:iCs/>
          <w:color w:val="4F81BD" w:themeColor="accent1"/>
          <w:sz w:val="28"/>
          <w:szCs w:val="28"/>
          <w:u w:val="single"/>
        </w:rPr>
        <w:t>COMMUNIQUE DE PRESSE</w:t>
      </w:r>
    </w:p>
    <w:p w14:paraId="5FC645F2" w14:textId="77777777" w:rsidR="005249CD" w:rsidRDefault="005249CD" w:rsidP="00451261">
      <w:pPr>
        <w:jc w:val="center"/>
        <w:rPr>
          <w:rFonts w:ascii="Trebuchet MS" w:hAnsi="Trebuchet MS" w:cstheme="majorBidi"/>
          <w:b/>
          <w:bCs/>
          <w:i/>
          <w:iCs/>
          <w:color w:val="4F81BD" w:themeColor="accent1"/>
          <w:sz w:val="28"/>
          <w:szCs w:val="28"/>
        </w:rPr>
      </w:pPr>
    </w:p>
    <w:p w14:paraId="6FE07354" w14:textId="2A1CCCB3" w:rsidR="007864BB" w:rsidRPr="005249CD" w:rsidRDefault="005249CD" w:rsidP="00451261">
      <w:pPr>
        <w:jc w:val="center"/>
        <w:rPr>
          <w:rFonts w:ascii="Trebuchet MS" w:hAnsi="Trebuchet MS" w:cstheme="majorBidi"/>
          <w:b/>
          <w:bCs/>
          <w:i/>
          <w:iCs/>
          <w:color w:val="4F81BD" w:themeColor="accent1"/>
          <w:sz w:val="26"/>
          <w:szCs w:val="26"/>
        </w:rPr>
      </w:pPr>
      <w:r w:rsidRPr="005249CD">
        <w:rPr>
          <w:rFonts w:ascii="Trebuchet MS" w:hAnsi="Trebuchet MS" w:cstheme="majorBidi"/>
          <w:b/>
          <w:bCs/>
          <w:i/>
          <w:iCs/>
          <w:color w:val="4F81BD" w:themeColor="accent1"/>
          <w:sz w:val="26"/>
          <w:szCs w:val="26"/>
        </w:rPr>
        <w:t xml:space="preserve">Titre : </w:t>
      </w:r>
      <w:r w:rsidR="00E02BBB" w:rsidRPr="005249CD">
        <w:rPr>
          <w:rFonts w:ascii="Trebuchet MS" w:hAnsi="Trebuchet MS" w:cstheme="majorBidi"/>
          <w:b/>
          <w:bCs/>
          <w:i/>
          <w:iCs/>
          <w:color w:val="4F81BD" w:themeColor="accent1"/>
          <w:sz w:val="26"/>
          <w:szCs w:val="26"/>
        </w:rPr>
        <w:t>Annonce des résultats du 4</w:t>
      </w:r>
      <w:r w:rsidR="00E02BBB" w:rsidRPr="005249CD">
        <w:rPr>
          <w:rFonts w:ascii="Trebuchet MS" w:hAnsi="Trebuchet MS" w:cstheme="majorBidi"/>
          <w:b/>
          <w:bCs/>
          <w:i/>
          <w:iCs/>
          <w:color w:val="4F81BD" w:themeColor="accent1"/>
          <w:sz w:val="26"/>
          <w:szCs w:val="26"/>
          <w:vertAlign w:val="superscript"/>
        </w:rPr>
        <w:t>ème</w:t>
      </w:r>
      <w:r w:rsidR="00E02BBB" w:rsidRPr="005249CD">
        <w:rPr>
          <w:rFonts w:ascii="Trebuchet MS" w:hAnsi="Trebuchet MS" w:cstheme="majorBidi"/>
          <w:b/>
          <w:bCs/>
          <w:i/>
          <w:iCs/>
          <w:color w:val="4F81BD" w:themeColor="accent1"/>
          <w:sz w:val="26"/>
          <w:szCs w:val="26"/>
        </w:rPr>
        <w:t xml:space="preserve"> appel à projets du Fonds africain</w:t>
      </w:r>
    </w:p>
    <w:p w14:paraId="2DE5C545" w14:textId="77777777" w:rsidR="005249CD" w:rsidRDefault="005249CD" w:rsidP="00451261">
      <w:pPr>
        <w:jc w:val="center"/>
        <w:rPr>
          <w:rFonts w:ascii="Trebuchet MS" w:hAnsi="Trebuchet MS" w:cstheme="majorBidi"/>
          <w:b/>
          <w:bCs/>
          <w:i/>
          <w:iCs/>
          <w:color w:val="4F81BD" w:themeColor="accent1"/>
          <w:sz w:val="28"/>
          <w:szCs w:val="28"/>
        </w:rPr>
      </w:pPr>
    </w:p>
    <w:p w14:paraId="189CD062" w14:textId="1A12C06F" w:rsidR="007864BB" w:rsidRPr="005249CD" w:rsidRDefault="007864BB" w:rsidP="005249CD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>Le Comité de Pilotage du Fonds Africain d’Appui à la Coopération Décentralisée Internationale des Collectivités Territoriales, composé des représentants du Ministère de l’Intérieur, du Ministère des Affaires Etrangères de la Coopération Africaine et des Marocains Résidant</w:t>
      </w:r>
      <w:r w:rsidRPr="005249CD">
        <w:rPr>
          <w:rFonts w:ascii="Trebuchet MS" w:hAnsi="Trebuchet MS" w:cstheme="majorBidi"/>
          <w:color w:val="4BACC6" w:themeColor="accent5"/>
          <w:sz w:val="24"/>
          <w:szCs w:val="24"/>
        </w:rPr>
        <w:t xml:space="preserve"> </w:t>
      </w:r>
      <w:r w:rsidRPr="005249CD">
        <w:rPr>
          <w:rFonts w:ascii="Trebuchet MS" w:hAnsi="Trebuchet MS" w:cstheme="majorBidi"/>
          <w:sz w:val="24"/>
          <w:szCs w:val="24"/>
        </w:rPr>
        <w:t>à l’Etranger, des</w:t>
      </w:r>
      <w:r w:rsidRPr="005249CD">
        <w:rPr>
          <w:rFonts w:ascii="Trebuchet MS" w:hAnsi="Trebuchet MS" w:cstheme="majorBidi"/>
          <w:color w:val="4BACC6" w:themeColor="accent5"/>
          <w:sz w:val="24"/>
          <w:szCs w:val="24"/>
        </w:rPr>
        <w:t xml:space="preserve"> </w:t>
      </w:r>
      <w:r w:rsidRPr="005249CD">
        <w:rPr>
          <w:rFonts w:ascii="Trebuchet MS" w:hAnsi="Trebuchet MS" w:cstheme="majorBidi"/>
          <w:sz w:val="24"/>
          <w:szCs w:val="24"/>
        </w:rPr>
        <w:t>3 Associations marocaines des Présidents des Collectivités Territoriales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, </w:t>
      </w:r>
      <w:r w:rsidRPr="005249CD">
        <w:rPr>
          <w:rFonts w:ascii="Trebuchet MS" w:hAnsi="Trebuchet MS" w:cstheme="majorBidi"/>
          <w:sz w:val="24"/>
          <w:szCs w:val="24"/>
        </w:rPr>
        <w:t xml:space="preserve">s’est réuni le </w:t>
      </w:r>
      <w:r w:rsidR="00FD1586" w:rsidRPr="005249CD">
        <w:rPr>
          <w:rFonts w:ascii="Trebuchet MS" w:hAnsi="Trebuchet MS" w:cstheme="majorBidi"/>
          <w:sz w:val="24"/>
          <w:szCs w:val="24"/>
        </w:rPr>
        <w:t>2</w:t>
      </w:r>
      <w:r w:rsidR="007760B4" w:rsidRPr="005249CD">
        <w:rPr>
          <w:rFonts w:ascii="Trebuchet MS" w:hAnsi="Trebuchet MS" w:cstheme="majorBidi"/>
          <w:sz w:val="24"/>
          <w:szCs w:val="24"/>
        </w:rPr>
        <w:t>8</w:t>
      </w:r>
      <w:r w:rsidR="00FD1586" w:rsidRPr="005249CD">
        <w:rPr>
          <w:rFonts w:ascii="Trebuchet MS" w:hAnsi="Trebuchet MS" w:cstheme="majorBidi"/>
          <w:sz w:val="24"/>
          <w:szCs w:val="24"/>
        </w:rPr>
        <w:t xml:space="preserve"> mai 2024</w:t>
      </w:r>
      <w:r w:rsidRPr="005249CD">
        <w:rPr>
          <w:rFonts w:ascii="Trebuchet MS" w:hAnsi="Trebuchet MS" w:cstheme="majorBidi"/>
          <w:sz w:val="24"/>
          <w:szCs w:val="24"/>
        </w:rPr>
        <w:t xml:space="preserve"> pour statuer sur les résultats du </w:t>
      </w:r>
      <w:r w:rsidR="00FD1586" w:rsidRPr="005249CD">
        <w:rPr>
          <w:rFonts w:ascii="Trebuchet MS" w:hAnsi="Trebuchet MS" w:cstheme="majorBidi"/>
          <w:sz w:val="24"/>
          <w:szCs w:val="24"/>
        </w:rPr>
        <w:t>4</w:t>
      </w:r>
      <w:r w:rsidRPr="005249CD">
        <w:rPr>
          <w:rFonts w:ascii="Trebuchet MS" w:hAnsi="Trebuchet MS" w:cstheme="majorBidi"/>
          <w:sz w:val="24"/>
          <w:szCs w:val="24"/>
          <w:vertAlign w:val="superscript"/>
        </w:rPr>
        <w:t>ème</w:t>
      </w:r>
      <w:r w:rsidRPr="005249CD">
        <w:rPr>
          <w:rFonts w:ascii="Trebuchet MS" w:hAnsi="Trebuchet MS" w:cstheme="majorBidi"/>
          <w:sz w:val="24"/>
          <w:szCs w:val="24"/>
        </w:rPr>
        <w:t xml:space="preserve"> appel à projets</w:t>
      </w:r>
      <w:r w:rsidR="00B85985" w:rsidRPr="005249CD">
        <w:rPr>
          <w:rFonts w:ascii="Trebuchet MS" w:hAnsi="Trebuchet MS" w:cstheme="majorBidi"/>
          <w:sz w:val="24"/>
          <w:szCs w:val="24"/>
        </w:rPr>
        <w:t xml:space="preserve"> lancé le 1</w:t>
      </w:r>
      <w:r w:rsidR="00B85985" w:rsidRPr="005249CD">
        <w:rPr>
          <w:rFonts w:ascii="Trebuchet MS" w:hAnsi="Trebuchet MS" w:cstheme="majorBidi"/>
          <w:sz w:val="24"/>
          <w:szCs w:val="24"/>
          <w:vertAlign w:val="superscript"/>
        </w:rPr>
        <w:t>er</w:t>
      </w:r>
      <w:r w:rsidR="00B85985" w:rsidRPr="005249CD">
        <w:rPr>
          <w:rFonts w:ascii="Trebuchet MS" w:hAnsi="Trebuchet MS" w:cstheme="majorBidi"/>
          <w:sz w:val="24"/>
          <w:szCs w:val="24"/>
        </w:rPr>
        <w:t xml:space="preserve"> Novembre 2023.</w:t>
      </w:r>
    </w:p>
    <w:p w14:paraId="52F30A61" w14:textId="1B06A602" w:rsidR="007864BB" w:rsidRPr="005249CD" w:rsidRDefault="007864BB" w:rsidP="00A325BA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>A l’issue de</w:t>
      </w:r>
      <w:r w:rsidR="006F183D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7C46DE" w:rsidRPr="005249CD">
        <w:rPr>
          <w:rFonts w:ascii="Trebuchet MS" w:hAnsi="Trebuchet MS" w:cstheme="majorBidi"/>
          <w:sz w:val="24"/>
          <w:szCs w:val="24"/>
        </w:rPr>
        <w:t>s</w:t>
      </w:r>
      <w:r w:rsidR="006F183D" w:rsidRPr="005249CD">
        <w:rPr>
          <w:rFonts w:ascii="Trebuchet MS" w:hAnsi="Trebuchet MS" w:cstheme="majorBidi"/>
          <w:sz w:val="24"/>
          <w:szCs w:val="24"/>
        </w:rPr>
        <w:t>e</w:t>
      </w:r>
      <w:r w:rsidRPr="005249CD">
        <w:rPr>
          <w:rFonts w:ascii="Trebuchet MS" w:hAnsi="Trebuchet MS" w:cstheme="majorBidi"/>
          <w:sz w:val="24"/>
          <w:szCs w:val="24"/>
        </w:rPr>
        <w:t>s travaux</w:t>
      </w:r>
      <w:r w:rsidR="006F183D" w:rsidRPr="005249CD">
        <w:rPr>
          <w:rFonts w:ascii="Trebuchet MS" w:hAnsi="Trebuchet MS" w:cstheme="majorBidi"/>
          <w:sz w:val="24"/>
          <w:szCs w:val="24"/>
        </w:rPr>
        <w:t xml:space="preserve">, le </w:t>
      </w:r>
      <w:r w:rsidRPr="005249CD">
        <w:rPr>
          <w:rFonts w:ascii="Trebuchet MS" w:hAnsi="Trebuchet MS" w:cstheme="majorBidi"/>
          <w:sz w:val="24"/>
          <w:szCs w:val="24"/>
        </w:rPr>
        <w:t>Comité</w:t>
      </w:r>
      <w:r w:rsidR="006F183D" w:rsidRPr="005249CD">
        <w:rPr>
          <w:rFonts w:ascii="Trebuchet MS" w:hAnsi="Trebuchet MS" w:cstheme="majorBidi"/>
          <w:sz w:val="24"/>
          <w:szCs w:val="24"/>
        </w:rPr>
        <w:t xml:space="preserve"> de Pilotage a</w:t>
      </w:r>
      <w:r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7C46DE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Pr="005249CD">
        <w:rPr>
          <w:rFonts w:ascii="Trebuchet MS" w:hAnsi="Trebuchet MS" w:cstheme="majorBidi"/>
          <w:sz w:val="24"/>
          <w:szCs w:val="24"/>
        </w:rPr>
        <w:t>décidé</w:t>
      </w:r>
      <w:r w:rsidR="006F183D" w:rsidRPr="005249CD">
        <w:rPr>
          <w:rFonts w:ascii="Trebuchet MS" w:hAnsi="Trebuchet MS" w:cstheme="majorBidi"/>
          <w:sz w:val="24"/>
          <w:szCs w:val="24"/>
        </w:rPr>
        <w:t xml:space="preserve"> à l’unanimité</w:t>
      </w:r>
      <w:r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942C68" w:rsidRPr="005249CD">
        <w:rPr>
          <w:rFonts w:ascii="Trebuchet MS" w:hAnsi="Trebuchet MS" w:cstheme="majorBidi"/>
          <w:sz w:val="24"/>
          <w:szCs w:val="24"/>
        </w:rPr>
        <w:t>l’octroi de</w:t>
      </w:r>
      <w:r w:rsidRPr="005249CD">
        <w:rPr>
          <w:rFonts w:ascii="Trebuchet MS" w:hAnsi="Trebuchet MS" w:cstheme="majorBidi"/>
          <w:sz w:val="24"/>
          <w:szCs w:val="24"/>
        </w:rPr>
        <w:t xml:space="preserve"> l’appui du Fonds africain </w:t>
      </w:r>
      <w:r w:rsidR="00942C68" w:rsidRPr="005249CD">
        <w:rPr>
          <w:rFonts w:ascii="Trebuchet MS" w:hAnsi="Trebuchet MS" w:cstheme="majorBidi"/>
          <w:sz w:val="24"/>
          <w:szCs w:val="24"/>
        </w:rPr>
        <w:t>à des</w:t>
      </w:r>
      <w:r w:rsidRPr="005249CD">
        <w:rPr>
          <w:rFonts w:ascii="Trebuchet MS" w:hAnsi="Trebuchet MS" w:cstheme="majorBidi"/>
          <w:sz w:val="24"/>
          <w:szCs w:val="24"/>
        </w:rPr>
        <w:t xml:space="preserve"> projets ou actions bénéficiant à </w:t>
      </w:r>
      <w:r w:rsidR="00FD1586" w:rsidRPr="005249CD">
        <w:rPr>
          <w:rFonts w:ascii="Trebuchet MS" w:hAnsi="Trebuchet MS" w:cstheme="majorBidi"/>
          <w:sz w:val="24"/>
          <w:szCs w:val="24"/>
        </w:rPr>
        <w:t>39</w:t>
      </w:r>
      <w:r w:rsidRPr="005249CD">
        <w:rPr>
          <w:rFonts w:ascii="Trebuchet MS" w:hAnsi="Trebuchet MS" w:cstheme="majorBidi"/>
          <w:sz w:val="24"/>
          <w:szCs w:val="24"/>
        </w:rPr>
        <w:t xml:space="preserve"> Collectivités Territoriales africaines relevant </w:t>
      </w:r>
      <w:r w:rsidR="00A65D25" w:rsidRPr="005249CD">
        <w:rPr>
          <w:rFonts w:ascii="Trebuchet MS" w:hAnsi="Trebuchet MS" w:cstheme="majorBidi"/>
          <w:sz w:val="24"/>
          <w:szCs w:val="24"/>
        </w:rPr>
        <w:t xml:space="preserve">de </w:t>
      </w:r>
      <w:r w:rsidR="00FD1586" w:rsidRPr="005249CD">
        <w:rPr>
          <w:rFonts w:ascii="Trebuchet MS" w:hAnsi="Trebuchet MS" w:cstheme="majorBidi"/>
          <w:sz w:val="24"/>
          <w:szCs w:val="24"/>
        </w:rPr>
        <w:t>15</w:t>
      </w:r>
      <w:r w:rsidR="00A65D25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FD1586" w:rsidRPr="005249CD">
        <w:rPr>
          <w:rFonts w:ascii="Trebuchet MS" w:hAnsi="Trebuchet MS" w:cstheme="majorBidi"/>
          <w:sz w:val="24"/>
          <w:szCs w:val="24"/>
        </w:rPr>
        <w:t>pays</w:t>
      </w:r>
      <w:r w:rsidR="00A65D25" w:rsidRPr="005249CD">
        <w:rPr>
          <w:rFonts w:ascii="Trebuchet MS" w:hAnsi="Trebuchet MS" w:cstheme="majorBidi"/>
          <w:sz w:val="24"/>
          <w:szCs w:val="24"/>
        </w:rPr>
        <w:t xml:space="preserve"> africains, à savoir :</w:t>
      </w:r>
      <w:r w:rsidR="00B40369" w:rsidRPr="005249CD">
        <w:rPr>
          <w:rFonts w:ascii="Trebuchet MS" w:hAnsi="Trebuchet MS" w:cstheme="majorBidi"/>
          <w:sz w:val="24"/>
          <w:szCs w:val="24"/>
        </w:rPr>
        <w:t xml:space="preserve"> le</w:t>
      </w:r>
      <w:r w:rsidR="001C6446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B40369" w:rsidRPr="005249CD">
        <w:rPr>
          <w:rFonts w:ascii="Trebuchet MS" w:hAnsi="Trebuchet MS" w:cstheme="majorBidi"/>
          <w:sz w:val="24"/>
          <w:szCs w:val="24"/>
        </w:rPr>
        <w:t>Kenya (1)</w:t>
      </w:r>
      <w:r w:rsidR="001C6446" w:rsidRPr="005249CD">
        <w:rPr>
          <w:rFonts w:ascii="Trebuchet MS" w:hAnsi="Trebuchet MS" w:cstheme="majorBidi"/>
          <w:sz w:val="24"/>
          <w:szCs w:val="24"/>
        </w:rPr>
        <w:t xml:space="preserve">, le </w:t>
      </w:r>
      <w:r w:rsidRPr="005249CD">
        <w:rPr>
          <w:rFonts w:ascii="Trebuchet MS" w:hAnsi="Trebuchet MS" w:cstheme="majorBidi"/>
          <w:sz w:val="24"/>
          <w:szCs w:val="24"/>
        </w:rPr>
        <w:t>Togo (2), la Mauritanie (</w:t>
      </w:r>
      <w:r w:rsidR="00B40369" w:rsidRPr="005249CD">
        <w:rPr>
          <w:rFonts w:ascii="Trebuchet MS" w:hAnsi="Trebuchet MS" w:cstheme="majorBidi"/>
          <w:sz w:val="24"/>
          <w:szCs w:val="24"/>
        </w:rPr>
        <w:t>5</w:t>
      </w:r>
      <w:r w:rsidRPr="005249CD">
        <w:rPr>
          <w:rFonts w:ascii="Trebuchet MS" w:hAnsi="Trebuchet MS" w:cstheme="majorBidi"/>
          <w:sz w:val="24"/>
          <w:szCs w:val="24"/>
        </w:rPr>
        <w:t>), la Côte d’Ivoire (</w:t>
      </w:r>
      <w:r w:rsidR="00B40369" w:rsidRPr="005249CD">
        <w:rPr>
          <w:rFonts w:ascii="Trebuchet MS" w:hAnsi="Trebuchet MS" w:cstheme="majorBidi"/>
          <w:sz w:val="24"/>
          <w:szCs w:val="24"/>
        </w:rPr>
        <w:t>2</w:t>
      </w:r>
      <w:r w:rsidRPr="005249CD">
        <w:rPr>
          <w:rFonts w:ascii="Trebuchet MS" w:hAnsi="Trebuchet MS" w:cstheme="majorBidi"/>
          <w:sz w:val="24"/>
          <w:szCs w:val="24"/>
        </w:rPr>
        <w:t xml:space="preserve">), </w:t>
      </w:r>
      <w:r w:rsidR="007C46DE" w:rsidRPr="005249CD">
        <w:rPr>
          <w:rFonts w:ascii="Trebuchet MS" w:hAnsi="Trebuchet MS" w:cstheme="majorBidi"/>
          <w:sz w:val="24"/>
          <w:szCs w:val="24"/>
        </w:rPr>
        <w:t>le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 Cameroun (</w:t>
      </w:r>
      <w:r w:rsidR="00B40369" w:rsidRPr="005249CD">
        <w:rPr>
          <w:rFonts w:ascii="Trebuchet MS" w:hAnsi="Trebuchet MS" w:cstheme="majorBidi"/>
          <w:sz w:val="24"/>
          <w:szCs w:val="24"/>
        </w:rPr>
        <w:t>5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), </w:t>
      </w:r>
      <w:r w:rsidR="007C46DE" w:rsidRPr="005249CD">
        <w:rPr>
          <w:rFonts w:ascii="Trebuchet MS" w:hAnsi="Trebuchet MS" w:cstheme="majorBidi"/>
          <w:sz w:val="24"/>
          <w:szCs w:val="24"/>
        </w:rPr>
        <w:t>le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 Sénégal (</w:t>
      </w:r>
      <w:r w:rsidR="00B40369" w:rsidRPr="005249CD">
        <w:rPr>
          <w:rFonts w:ascii="Trebuchet MS" w:hAnsi="Trebuchet MS" w:cstheme="majorBidi"/>
          <w:sz w:val="24"/>
          <w:szCs w:val="24"/>
        </w:rPr>
        <w:t>3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), </w:t>
      </w:r>
      <w:r w:rsidR="007C46DE" w:rsidRPr="005249CD">
        <w:rPr>
          <w:rFonts w:ascii="Trebuchet MS" w:hAnsi="Trebuchet MS" w:cstheme="majorBidi"/>
          <w:sz w:val="24"/>
          <w:szCs w:val="24"/>
        </w:rPr>
        <w:t>le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 Niger (</w:t>
      </w:r>
      <w:r w:rsidR="00B40369" w:rsidRPr="005249CD">
        <w:rPr>
          <w:rFonts w:ascii="Trebuchet MS" w:hAnsi="Trebuchet MS" w:cstheme="majorBidi"/>
          <w:sz w:val="24"/>
          <w:szCs w:val="24"/>
        </w:rPr>
        <w:t>2</w:t>
      </w:r>
      <w:r w:rsidR="001477D2" w:rsidRPr="005249CD">
        <w:rPr>
          <w:rFonts w:ascii="Trebuchet MS" w:hAnsi="Trebuchet MS" w:cstheme="majorBidi"/>
          <w:sz w:val="24"/>
          <w:szCs w:val="24"/>
        </w:rPr>
        <w:t>),</w:t>
      </w:r>
      <w:r w:rsidR="00725BAF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1477D2" w:rsidRPr="005249CD">
        <w:rPr>
          <w:rFonts w:ascii="Trebuchet MS" w:hAnsi="Trebuchet MS" w:cstheme="majorBidi"/>
          <w:sz w:val="24"/>
          <w:szCs w:val="24"/>
        </w:rPr>
        <w:t>Madagascar (</w:t>
      </w:r>
      <w:r w:rsidR="00B40369" w:rsidRPr="005249CD">
        <w:rPr>
          <w:rFonts w:ascii="Trebuchet MS" w:hAnsi="Trebuchet MS" w:cstheme="majorBidi"/>
          <w:sz w:val="24"/>
          <w:szCs w:val="24"/>
        </w:rPr>
        <w:t>3</w:t>
      </w:r>
      <w:r w:rsidR="001477D2" w:rsidRPr="005249CD">
        <w:rPr>
          <w:rFonts w:ascii="Trebuchet MS" w:hAnsi="Trebuchet MS" w:cstheme="majorBidi"/>
          <w:sz w:val="24"/>
          <w:szCs w:val="24"/>
        </w:rPr>
        <w:t>)</w:t>
      </w:r>
      <w:r w:rsidR="00EB6DDD" w:rsidRPr="005249CD">
        <w:rPr>
          <w:rFonts w:ascii="Trebuchet MS" w:hAnsi="Trebuchet MS" w:cstheme="majorBidi"/>
          <w:sz w:val="24"/>
          <w:szCs w:val="24"/>
        </w:rPr>
        <w:t>,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B40369" w:rsidRPr="005249CD">
        <w:rPr>
          <w:rFonts w:ascii="Trebuchet MS" w:hAnsi="Trebuchet MS" w:cstheme="majorBidi"/>
          <w:sz w:val="24"/>
          <w:szCs w:val="24"/>
        </w:rPr>
        <w:t xml:space="preserve">le Cap-Vert (1), le Gabon (1), les Iles Comores (1), le Ghana (1), le Mali (2), </w:t>
      </w:r>
      <w:r w:rsidR="004718C1" w:rsidRPr="005249CD">
        <w:rPr>
          <w:rFonts w:ascii="Trebuchet MS" w:hAnsi="Trebuchet MS" w:cstheme="majorBidi"/>
          <w:sz w:val="24"/>
          <w:szCs w:val="24"/>
        </w:rPr>
        <w:t xml:space="preserve">le </w:t>
      </w:r>
      <w:r w:rsidR="00B40369" w:rsidRPr="005249CD">
        <w:rPr>
          <w:rFonts w:ascii="Trebuchet MS" w:hAnsi="Trebuchet MS" w:cstheme="majorBidi"/>
          <w:sz w:val="24"/>
          <w:szCs w:val="24"/>
        </w:rPr>
        <w:t xml:space="preserve">Burkina Faso (2), le Congo (8) </w:t>
      </w:r>
      <w:r w:rsidRPr="005249CD">
        <w:rPr>
          <w:rFonts w:ascii="Trebuchet MS" w:hAnsi="Trebuchet MS" w:cstheme="majorBidi"/>
          <w:sz w:val="24"/>
          <w:szCs w:val="24"/>
        </w:rPr>
        <w:t>et ce</w:t>
      </w:r>
      <w:r w:rsidR="00EB6DDD" w:rsidRPr="005249CD">
        <w:rPr>
          <w:rFonts w:ascii="Trebuchet MS" w:hAnsi="Trebuchet MS" w:cstheme="majorBidi"/>
          <w:sz w:val="24"/>
          <w:szCs w:val="24"/>
        </w:rPr>
        <w:t>,</w:t>
      </w:r>
      <w:r w:rsidRPr="005249CD">
        <w:rPr>
          <w:rFonts w:ascii="Trebuchet MS" w:hAnsi="Trebuchet MS" w:cstheme="majorBidi"/>
          <w:sz w:val="24"/>
          <w:szCs w:val="24"/>
        </w:rPr>
        <w:t xml:space="preserve"> en partenariat avec le</w:t>
      </w:r>
      <w:r w:rsidR="001477D2" w:rsidRPr="005249CD">
        <w:rPr>
          <w:rFonts w:ascii="Trebuchet MS" w:hAnsi="Trebuchet MS" w:cstheme="majorBidi"/>
          <w:sz w:val="24"/>
          <w:szCs w:val="24"/>
        </w:rPr>
        <w:t>s</w:t>
      </w:r>
      <w:r w:rsidR="00942C68" w:rsidRPr="005249CD">
        <w:rPr>
          <w:rFonts w:ascii="Trebuchet MS" w:hAnsi="Trebuchet MS" w:cstheme="majorBidi"/>
          <w:sz w:val="24"/>
          <w:szCs w:val="24"/>
        </w:rPr>
        <w:t xml:space="preserve"> Conseil</w:t>
      </w:r>
      <w:r w:rsidR="001477D2" w:rsidRPr="005249CD">
        <w:rPr>
          <w:rFonts w:ascii="Trebuchet MS" w:hAnsi="Trebuchet MS" w:cstheme="majorBidi"/>
          <w:sz w:val="24"/>
          <w:szCs w:val="24"/>
        </w:rPr>
        <w:t>s</w:t>
      </w:r>
      <w:r w:rsidR="00942C68" w:rsidRPr="005249CD">
        <w:rPr>
          <w:rFonts w:ascii="Trebuchet MS" w:hAnsi="Trebuchet MS" w:cstheme="majorBidi"/>
          <w:sz w:val="24"/>
          <w:szCs w:val="24"/>
        </w:rPr>
        <w:t xml:space="preserve"> Régiona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ux </w:t>
      </w:r>
      <w:r w:rsidRPr="005249CD">
        <w:rPr>
          <w:rFonts w:ascii="Trebuchet MS" w:hAnsi="Trebuchet MS" w:cstheme="majorBidi"/>
          <w:sz w:val="24"/>
          <w:szCs w:val="24"/>
        </w:rPr>
        <w:t xml:space="preserve">de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Draâ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-Tafilalt, Fès-Meknès, Béni Mellal-Khénifra, l’Oriental et </w:t>
      </w:r>
      <w:r w:rsidR="00942C68" w:rsidRPr="005249CD">
        <w:rPr>
          <w:rFonts w:ascii="Trebuchet MS" w:hAnsi="Trebuchet MS" w:cstheme="majorBidi"/>
          <w:sz w:val="24"/>
          <w:szCs w:val="24"/>
        </w:rPr>
        <w:t>les Conseils Préfectoraux ou Provin</w:t>
      </w:r>
      <w:bookmarkStart w:id="0" w:name="_GoBack"/>
      <w:bookmarkEnd w:id="0"/>
      <w:r w:rsidR="00942C68" w:rsidRPr="005249CD">
        <w:rPr>
          <w:rFonts w:ascii="Trebuchet MS" w:hAnsi="Trebuchet MS" w:cstheme="majorBidi"/>
          <w:sz w:val="24"/>
          <w:szCs w:val="24"/>
        </w:rPr>
        <w:t xml:space="preserve">ciaux de </w:t>
      </w:r>
      <w:r w:rsidR="00B40369" w:rsidRPr="005249CD">
        <w:rPr>
          <w:rFonts w:ascii="Trebuchet MS" w:hAnsi="Trebuchet MS" w:cstheme="majorBidi"/>
          <w:sz w:val="24"/>
          <w:szCs w:val="24"/>
        </w:rPr>
        <w:t>Zagora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, </w:t>
      </w:r>
      <w:r w:rsidR="00B40369" w:rsidRPr="005249CD">
        <w:rPr>
          <w:rFonts w:ascii="Trebuchet MS" w:hAnsi="Trebuchet MS" w:cstheme="majorBidi"/>
          <w:sz w:val="24"/>
          <w:szCs w:val="24"/>
        </w:rPr>
        <w:t>Taroudannt, Larache, Tétouan, Ouarzazate, Sidi Slimane, Berkane, Guer</w:t>
      </w:r>
      <w:r w:rsidR="00F62CDF" w:rsidRPr="005249CD">
        <w:rPr>
          <w:rFonts w:ascii="Trebuchet MS" w:hAnsi="Trebuchet MS" w:cstheme="majorBidi"/>
          <w:sz w:val="24"/>
          <w:szCs w:val="24"/>
        </w:rPr>
        <w:t>cif, Oujda-</w:t>
      </w:r>
      <w:proofErr w:type="spellStart"/>
      <w:r w:rsidR="00F62CDF" w:rsidRPr="005249CD">
        <w:rPr>
          <w:rFonts w:ascii="Trebuchet MS" w:hAnsi="Trebuchet MS" w:cstheme="majorBidi"/>
          <w:sz w:val="24"/>
          <w:szCs w:val="24"/>
        </w:rPr>
        <w:t>Angad</w:t>
      </w:r>
      <w:proofErr w:type="spellEnd"/>
      <w:r w:rsidR="00F62CDF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F62CDF" w:rsidRPr="005249CD">
        <w:rPr>
          <w:rFonts w:ascii="Trebuchet MS" w:hAnsi="Trebuchet MS" w:cstheme="majorBidi"/>
          <w:sz w:val="24"/>
          <w:szCs w:val="24"/>
        </w:rPr>
        <w:t>Fnideq</w:t>
      </w:r>
      <w:proofErr w:type="spellEnd"/>
      <w:r w:rsidR="00F62CDF" w:rsidRPr="005249CD">
        <w:rPr>
          <w:rFonts w:ascii="Trebuchet MS" w:hAnsi="Trebuchet MS" w:cstheme="majorBidi"/>
          <w:sz w:val="24"/>
          <w:szCs w:val="24"/>
        </w:rPr>
        <w:t xml:space="preserve"> M’</w:t>
      </w:r>
      <w:proofErr w:type="spellStart"/>
      <w:r w:rsidR="00F62CDF" w:rsidRPr="005249CD">
        <w:rPr>
          <w:rFonts w:ascii="Trebuchet MS" w:hAnsi="Trebuchet MS" w:cstheme="majorBidi"/>
          <w:sz w:val="24"/>
          <w:szCs w:val="24"/>
        </w:rPr>
        <w:t>Diq</w:t>
      </w:r>
      <w:proofErr w:type="spellEnd"/>
      <w:r w:rsidR="00F62CDF" w:rsidRPr="005249CD">
        <w:rPr>
          <w:rFonts w:ascii="Trebuchet MS" w:hAnsi="Trebuchet MS" w:cstheme="majorBidi"/>
          <w:sz w:val="24"/>
          <w:szCs w:val="24"/>
        </w:rPr>
        <w:t>, Assa-</w:t>
      </w:r>
      <w:proofErr w:type="spellStart"/>
      <w:r w:rsidR="00F62CDF" w:rsidRPr="005249CD">
        <w:rPr>
          <w:rFonts w:ascii="Trebuchet MS" w:hAnsi="Trebuchet MS" w:cstheme="majorBidi"/>
          <w:sz w:val="24"/>
          <w:szCs w:val="24"/>
        </w:rPr>
        <w:t>Zag</w:t>
      </w:r>
      <w:proofErr w:type="spellEnd"/>
      <w:r w:rsidR="00F62CDF" w:rsidRPr="005249CD">
        <w:rPr>
          <w:rFonts w:ascii="Trebuchet MS" w:hAnsi="Trebuchet MS" w:cstheme="majorBidi"/>
          <w:sz w:val="24"/>
          <w:szCs w:val="24"/>
        </w:rPr>
        <w:t>, Meknès</w:t>
      </w:r>
      <w:r w:rsidR="001477D2" w:rsidRPr="005249CD">
        <w:rPr>
          <w:rFonts w:ascii="Trebuchet MS" w:hAnsi="Trebuchet MS" w:cstheme="majorBidi"/>
          <w:sz w:val="24"/>
          <w:szCs w:val="24"/>
        </w:rPr>
        <w:t xml:space="preserve"> </w:t>
      </w:r>
      <w:r w:rsidR="00942C68" w:rsidRPr="005249CD">
        <w:rPr>
          <w:rFonts w:ascii="Trebuchet MS" w:hAnsi="Trebuchet MS" w:cstheme="majorBidi"/>
          <w:sz w:val="24"/>
          <w:szCs w:val="24"/>
        </w:rPr>
        <w:t xml:space="preserve">et les Conseils Communaux de </w:t>
      </w:r>
      <w:r w:rsidR="00B40369" w:rsidRPr="005249CD">
        <w:rPr>
          <w:rFonts w:ascii="Trebuchet MS" w:hAnsi="Trebuchet MS" w:cstheme="majorBidi"/>
          <w:sz w:val="24"/>
          <w:szCs w:val="24"/>
        </w:rPr>
        <w:t xml:space="preserve">Al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Manzla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Ammelne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Arazane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Arbaoua,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Benguerir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Arfoud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Guelmim, Ksar El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Kébir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Al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Manssouria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Nihit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>, Salé, Souk-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Larbaâ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Tafraout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,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Lakhssas</w:t>
      </w:r>
      <w:proofErr w:type="spellEnd"/>
      <w:r w:rsidR="00B40369" w:rsidRPr="005249CD">
        <w:rPr>
          <w:rFonts w:ascii="Trebuchet MS" w:hAnsi="Trebuchet MS" w:cstheme="majorBidi"/>
          <w:sz w:val="24"/>
          <w:szCs w:val="24"/>
        </w:rPr>
        <w:t xml:space="preserve"> et El </w:t>
      </w:r>
      <w:proofErr w:type="spellStart"/>
      <w:r w:rsidR="00B40369" w:rsidRPr="005249CD">
        <w:rPr>
          <w:rFonts w:ascii="Trebuchet MS" w:hAnsi="Trebuchet MS" w:cstheme="majorBidi"/>
          <w:sz w:val="24"/>
          <w:szCs w:val="24"/>
        </w:rPr>
        <w:t>Hajeb</w:t>
      </w:r>
      <w:proofErr w:type="spellEnd"/>
      <w:r w:rsidRPr="005249CD">
        <w:rPr>
          <w:rFonts w:ascii="Trebuchet MS" w:hAnsi="Trebuchet MS" w:cstheme="majorBidi"/>
          <w:sz w:val="24"/>
          <w:szCs w:val="24"/>
        </w:rPr>
        <w:t>.</w:t>
      </w:r>
    </w:p>
    <w:p w14:paraId="50E20FB7" w14:textId="7A1EA22F" w:rsidR="007864BB" w:rsidRPr="005249CD" w:rsidRDefault="007864BB" w:rsidP="005249CD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 xml:space="preserve">Cette coopération vise à faire bénéficier les Collectivités Territoriales Africaines de l’expertise de leurs consœurs marocaines dans les domaines liés </w:t>
      </w:r>
      <w:r w:rsidR="001477D2" w:rsidRPr="005249CD">
        <w:rPr>
          <w:rFonts w:ascii="Trebuchet MS" w:hAnsi="Trebuchet MS" w:cstheme="majorBidi"/>
          <w:sz w:val="24"/>
          <w:szCs w:val="24"/>
        </w:rPr>
        <w:t>au renforcement des capacités des cadres territoriaux,</w:t>
      </w:r>
      <w:r w:rsidR="00D65030" w:rsidRPr="005249CD">
        <w:rPr>
          <w:rFonts w:ascii="Trebuchet MS" w:hAnsi="Trebuchet MS" w:cstheme="majorBidi"/>
          <w:sz w:val="24"/>
          <w:szCs w:val="24"/>
        </w:rPr>
        <w:t xml:space="preserve"> à l’employabilité</w:t>
      </w:r>
      <w:r w:rsidR="00FD1586" w:rsidRPr="005249CD">
        <w:rPr>
          <w:rFonts w:ascii="Trebuchet MS" w:hAnsi="Trebuchet MS" w:cstheme="majorBidi"/>
          <w:sz w:val="24"/>
          <w:szCs w:val="24"/>
        </w:rPr>
        <w:t xml:space="preserve"> des jeunes</w:t>
      </w:r>
      <w:r w:rsidR="007C46DE" w:rsidRPr="005249CD">
        <w:rPr>
          <w:rFonts w:ascii="Trebuchet MS" w:hAnsi="Trebuchet MS" w:cstheme="majorBidi"/>
          <w:sz w:val="24"/>
          <w:szCs w:val="24"/>
        </w:rPr>
        <w:t xml:space="preserve">, </w:t>
      </w:r>
      <w:r w:rsidR="00E02BBB" w:rsidRPr="005249CD">
        <w:rPr>
          <w:rFonts w:ascii="Trebuchet MS" w:hAnsi="Trebuchet MS" w:cstheme="majorBidi"/>
          <w:sz w:val="24"/>
          <w:szCs w:val="24"/>
        </w:rPr>
        <w:t>aux aménagements hydroagricoles</w:t>
      </w:r>
      <w:r w:rsidR="00D65030" w:rsidRPr="005249CD">
        <w:rPr>
          <w:rFonts w:ascii="Trebuchet MS" w:hAnsi="Trebuchet MS" w:cstheme="majorBidi"/>
          <w:sz w:val="24"/>
          <w:szCs w:val="24"/>
        </w:rPr>
        <w:t xml:space="preserve">, à l’amélioration des conditions sanitaires des populations locales, </w:t>
      </w:r>
      <w:r w:rsidR="00E02BBB" w:rsidRPr="005249CD">
        <w:rPr>
          <w:rFonts w:ascii="Trebuchet MS" w:hAnsi="Trebuchet MS" w:cstheme="majorBidi"/>
          <w:sz w:val="24"/>
          <w:szCs w:val="24"/>
        </w:rPr>
        <w:t>à la réalisation d’infrastructures culturelles et sportives</w:t>
      </w:r>
      <w:r w:rsidR="00D65030" w:rsidRPr="005249CD">
        <w:rPr>
          <w:rFonts w:ascii="Trebuchet MS" w:hAnsi="Trebuchet MS" w:cstheme="majorBidi"/>
          <w:sz w:val="24"/>
          <w:szCs w:val="24"/>
        </w:rPr>
        <w:t xml:space="preserve">, à la planification </w:t>
      </w:r>
      <w:r w:rsidR="00B40369" w:rsidRPr="005249CD">
        <w:rPr>
          <w:rFonts w:ascii="Trebuchet MS" w:hAnsi="Trebuchet MS" w:cstheme="majorBidi"/>
          <w:sz w:val="24"/>
          <w:szCs w:val="24"/>
        </w:rPr>
        <w:t>stratégique,</w:t>
      </w:r>
      <w:r w:rsidR="00D65030" w:rsidRPr="005249CD">
        <w:rPr>
          <w:rFonts w:ascii="Trebuchet MS" w:hAnsi="Trebuchet MS" w:cstheme="majorBidi"/>
          <w:sz w:val="24"/>
          <w:szCs w:val="24"/>
        </w:rPr>
        <w:t xml:space="preserve"> etc</w:t>
      </w:r>
      <w:r w:rsidRPr="005249CD">
        <w:rPr>
          <w:rFonts w:ascii="Trebuchet MS" w:hAnsi="Trebuchet MS" w:cstheme="majorBidi"/>
          <w:sz w:val="24"/>
          <w:szCs w:val="24"/>
        </w:rPr>
        <w:t>.</w:t>
      </w:r>
    </w:p>
    <w:p w14:paraId="49153B56" w14:textId="77777777" w:rsidR="00E92311" w:rsidRDefault="00E92311" w:rsidP="005249CD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  <w:rtl/>
        </w:rPr>
      </w:pPr>
    </w:p>
    <w:p w14:paraId="58057B0F" w14:textId="77777777" w:rsidR="00E92311" w:rsidRDefault="00E92311" w:rsidP="005249CD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  <w:rtl/>
        </w:rPr>
      </w:pPr>
    </w:p>
    <w:p w14:paraId="697B922D" w14:textId="4E922796" w:rsidR="00451261" w:rsidRPr="005249CD" w:rsidRDefault="00451261" w:rsidP="005249CD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>Par ses résultats, le Fonds africain concours, après quatre appels à projets lancés, à la réalisation de 94 projets bénéficiant à 93 Collectivités Territoriales appartenant à 26 pays africains.</w:t>
      </w:r>
    </w:p>
    <w:p w14:paraId="0B81CF94" w14:textId="62CDC487" w:rsidR="007864BB" w:rsidRPr="005249CD" w:rsidRDefault="007864BB" w:rsidP="005249CD">
      <w:pPr>
        <w:spacing w:line="360" w:lineRule="auto"/>
        <w:ind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 xml:space="preserve">Il est à rappeler que le Fonds Africain d’Appui à la Coopération Décentralisée Internationale des Collectivités Territoriales a été </w:t>
      </w:r>
      <w:r w:rsidR="00FD1586" w:rsidRPr="005249CD">
        <w:rPr>
          <w:rFonts w:ascii="Trebuchet MS" w:hAnsi="Trebuchet MS" w:cstheme="majorBidi"/>
          <w:sz w:val="24"/>
          <w:szCs w:val="24"/>
        </w:rPr>
        <w:t>mis en place en Mars 2020</w:t>
      </w:r>
      <w:r w:rsidRPr="005249CD">
        <w:rPr>
          <w:rFonts w:ascii="Trebuchet MS" w:hAnsi="Trebuchet MS" w:cstheme="majorBidi"/>
          <w:sz w:val="24"/>
          <w:szCs w:val="24"/>
        </w:rPr>
        <w:t xml:space="preserve"> pour promouvoir le partenariat Sud-Sud et a pour objectifs de :</w:t>
      </w:r>
    </w:p>
    <w:p w14:paraId="0E050A0E" w14:textId="18B14FF1" w:rsidR="007864BB" w:rsidRPr="005249CD" w:rsidRDefault="00D65030" w:rsidP="005249CD">
      <w:pPr>
        <w:numPr>
          <w:ilvl w:val="0"/>
          <w:numId w:val="13"/>
        </w:numPr>
        <w:spacing w:after="160" w:line="360" w:lineRule="auto"/>
        <w:ind w:left="0"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>Orienter</w:t>
      </w:r>
      <w:r w:rsidR="007864BB" w:rsidRPr="005249CD">
        <w:rPr>
          <w:rFonts w:ascii="Trebuchet MS" w:hAnsi="Trebuchet MS" w:cstheme="majorBidi"/>
          <w:sz w:val="24"/>
          <w:szCs w:val="24"/>
        </w:rPr>
        <w:t xml:space="preserve"> la coopération décentralisée vers un partenariat stratégique avec les collectivités territoriales africaines ;</w:t>
      </w:r>
    </w:p>
    <w:p w14:paraId="725F71C8" w14:textId="44FFDA51" w:rsidR="007864BB" w:rsidRPr="005249CD" w:rsidRDefault="00D65030" w:rsidP="005249CD">
      <w:pPr>
        <w:numPr>
          <w:ilvl w:val="0"/>
          <w:numId w:val="13"/>
        </w:numPr>
        <w:spacing w:after="160" w:line="360" w:lineRule="auto"/>
        <w:ind w:left="0" w:firstLine="425"/>
        <w:jc w:val="both"/>
        <w:rPr>
          <w:rFonts w:ascii="Trebuchet MS" w:hAnsi="Trebuchet MS" w:cstheme="majorBidi"/>
          <w:sz w:val="24"/>
          <w:szCs w:val="24"/>
        </w:rPr>
      </w:pPr>
      <w:r w:rsidRPr="005249CD">
        <w:rPr>
          <w:rFonts w:ascii="Trebuchet MS" w:hAnsi="Trebuchet MS" w:cstheme="majorBidi"/>
          <w:sz w:val="24"/>
          <w:szCs w:val="24"/>
        </w:rPr>
        <w:t>Inscrire</w:t>
      </w:r>
      <w:r w:rsidR="007864BB" w:rsidRPr="005249CD">
        <w:rPr>
          <w:rFonts w:ascii="Trebuchet MS" w:hAnsi="Trebuchet MS" w:cstheme="majorBidi"/>
          <w:sz w:val="24"/>
          <w:szCs w:val="24"/>
        </w:rPr>
        <w:t xml:space="preserve"> la coopération dans la dynamique de la décentralisation, du développement local et de la bonne gouvernance des collectivités territoriales;</w:t>
      </w:r>
    </w:p>
    <w:p w14:paraId="1CFC3BBA" w14:textId="6244B614" w:rsidR="00662F62" w:rsidRPr="005249CD" w:rsidRDefault="00D65030" w:rsidP="005249CD">
      <w:pPr>
        <w:numPr>
          <w:ilvl w:val="0"/>
          <w:numId w:val="13"/>
        </w:numPr>
        <w:spacing w:after="160" w:line="360" w:lineRule="auto"/>
        <w:ind w:left="0" w:firstLine="425"/>
        <w:jc w:val="both"/>
        <w:rPr>
          <w:rFonts w:ascii="Trebuchet MS" w:hAnsi="Trebuchet MS" w:cs="DIN Next LT Arabic Light"/>
          <w:b/>
          <w:bCs/>
          <w:sz w:val="24"/>
          <w:szCs w:val="24"/>
          <w:u w:val="single"/>
        </w:rPr>
      </w:pPr>
      <w:r w:rsidRPr="005249CD">
        <w:rPr>
          <w:rFonts w:ascii="Trebuchet MS" w:hAnsi="Trebuchet MS" w:cstheme="majorBidi"/>
          <w:sz w:val="24"/>
          <w:szCs w:val="24"/>
        </w:rPr>
        <w:t>Et</w:t>
      </w:r>
      <w:r w:rsidR="00CF41E4" w:rsidRPr="005249CD">
        <w:rPr>
          <w:rFonts w:ascii="Trebuchet MS" w:hAnsi="Trebuchet MS" w:cstheme="majorBidi"/>
          <w:sz w:val="24"/>
          <w:szCs w:val="24"/>
        </w:rPr>
        <w:t xml:space="preserve"> i</w:t>
      </w:r>
      <w:r w:rsidR="007864BB" w:rsidRPr="005249CD">
        <w:rPr>
          <w:rFonts w:ascii="Trebuchet MS" w:hAnsi="Trebuchet MS" w:cstheme="majorBidi"/>
          <w:sz w:val="24"/>
          <w:szCs w:val="24"/>
        </w:rPr>
        <w:t>nscrire la coopération décentralisée internationale dans la réalisation des Objectifs du Développement Durable.</w:t>
      </w:r>
    </w:p>
    <w:sectPr w:rsidR="00662F62" w:rsidRPr="005249CD" w:rsidSect="00CE5BE1">
      <w:footerReference w:type="default" r:id="rId8"/>
      <w:headerReference w:type="first" r:id="rId9"/>
      <w:footerReference w:type="first" r:id="rId10"/>
      <w:pgSz w:w="11906" w:h="16838"/>
      <w:pgMar w:top="567" w:right="964" w:bottom="1814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BA16" w14:textId="77777777" w:rsidR="001F5300" w:rsidRDefault="001F5300" w:rsidP="00A17B0D">
      <w:pPr>
        <w:spacing w:after="0" w:line="240" w:lineRule="auto"/>
      </w:pPr>
      <w:r>
        <w:separator/>
      </w:r>
    </w:p>
  </w:endnote>
  <w:endnote w:type="continuationSeparator" w:id="0">
    <w:p w14:paraId="22103D2B" w14:textId="77777777" w:rsidR="001F5300" w:rsidRDefault="001F5300" w:rsidP="00A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 Next LT Arabic 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BB4E" w14:textId="2E5ED7A9" w:rsidR="00CE3319" w:rsidRDefault="00662F62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843EA6" wp14:editId="69907434">
          <wp:simplePos x="0" y="0"/>
          <wp:positionH relativeFrom="column">
            <wp:posOffset>-598311</wp:posOffset>
          </wp:positionH>
          <wp:positionV relativeFrom="paragraph">
            <wp:posOffset>-1027289</wp:posOffset>
          </wp:positionV>
          <wp:extent cx="7545600" cy="119160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897F" w14:textId="063B4C5A" w:rsidR="00CE5BE1" w:rsidRDefault="004662D7">
    <w:pPr>
      <w:pStyle w:val="Pieddepage"/>
    </w:pPr>
    <w:r w:rsidRPr="004662D7">
      <w:rPr>
        <w:noProof/>
      </w:rPr>
      <w:drawing>
        <wp:anchor distT="0" distB="0" distL="114300" distR="114300" simplePos="0" relativeHeight="251662336" behindDoc="1" locked="0" layoutInCell="1" allowOverlap="1" wp14:anchorId="7ED3027A" wp14:editId="245C768E">
          <wp:simplePos x="0" y="0"/>
          <wp:positionH relativeFrom="column">
            <wp:posOffset>-604520</wp:posOffset>
          </wp:positionH>
          <wp:positionV relativeFrom="paragraph">
            <wp:posOffset>-1031240</wp:posOffset>
          </wp:positionV>
          <wp:extent cx="7545070" cy="119126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46D6" w14:textId="77777777" w:rsidR="001F5300" w:rsidRDefault="001F5300" w:rsidP="00A17B0D">
      <w:pPr>
        <w:spacing w:after="0" w:line="240" w:lineRule="auto"/>
      </w:pPr>
      <w:r>
        <w:separator/>
      </w:r>
    </w:p>
  </w:footnote>
  <w:footnote w:type="continuationSeparator" w:id="0">
    <w:p w14:paraId="0D03358F" w14:textId="77777777" w:rsidR="001F5300" w:rsidRDefault="001F5300" w:rsidP="00A1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12EF" w14:textId="598F8593" w:rsidR="00CE5BE1" w:rsidRDefault="004544A4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20436F6" wp14:editId="09CB2C74">
          <wp:simplePos x="0" y="0"/>
          <wp:positionH relativeFrom="column">
            <wp:posOffset>-619383</wp:posOffset>
          </wp:positionH>
          <wp:positionV relativeFrom="paragraph">
            <wp:posOffset>0</wp:posOffset>
          </wp:positionV>
          <wp:extent cx="7538400" cy="950400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B7"/>
    <w:multiLevelType w:val="hybridMultilevel"/>
    <w:tmpl w:val="E76E23D2"/>
    <w:lvl w:ilvl="0" w:tplc="9ADC6A36">
      <w:start w:val="1"/>
      <w:numFmt w:val="bullet"/>
      <w:lvlText w:val="-"/>
      <w:lvlJc w:val="left"/>
      <w:pPr>
        <w:ind w:left="1037" w:hanging="360"/>
      </w:pPr>
      <w:rPr>
        <w:rFonts w:asciiTheme="majorBidi" w:hAnsiTheme="majorBidi" w:cstheme="majorBidi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1396AE9"/>
    <w:multiLevelType w:val="hybridMultilevel"/>
    <w:tmpl w:val="B2B203C6"/>
    <w:lvl w:ilvl="0" w:tplc="AC1ACFD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07C"/>
    <w:multiLevelType w:val="hybridMultilevel"/>
    <w:tmpl w:val="9E62AD06"/>
    <w:lvl w:ilvl="0" w:tplc="1D2EBF28">
      <w:start w:val="1"/>
      <w:numFmt w:val="bullet"/>
      <w:lvlText w:val="-"/>
      <w:lvlJc w:val="left"/>
      <w:pPr>
        <w:ind w:left="896" w:hanging="360"/>
      </w:pPr>
      <w:rPr>
        <w:rFonts w:ascii="Tahoma" w:hAnsi="Tahoma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DB6ED0"/>
    <w:multiLevelType w:val="hybridMultilevel"/>
    <w:tmpl w:val="768A0C9E"/>
    <w:lvl w:ilvl="0" w:tplc="2A124C96">
      <w:numFmt w:val="bullet"/>
      <w:lvlText w:val="-"/>
      <w:lvlJc w:val="left"/>
      <w:pPr>
        <w:ind w:left="536" w:hanging="360"/>
      </w:pPr>
      <w:rPr>
        <w:rFonts w:ascii="Arabic Transparent" w:eastAsiaTheme="minorEastAsia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24102D7A"/>
    <w:multiLevelType w:val="hybridMultilevel"/>
    <w:tmpl w:val="486475F2"/>
    <w:lvl w:ilvl="0" w:tplc="42483CBE">
      <w:start w:val="1"/>
      <w:numFmt w:val="bullet"/>
      <w:lvlText w:val="-"/>
      <w:lvlJc w:val="left"/>
      <w:pPr>
        <w:ind w:left="1002" w:hanging="360"/>
      </w:pPr>
      <w:rPr>
        <w:rFonts w:asciiTheme="majorBidi" w:hAnsiTheme="majorBidi" w:cstheme="majorBidi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38E15FD8"/>
    <w:multiLevelType w:val="hybridMultilevel"/>
    <w:tmpl w:val="B2FE3C2A"/>
    <w:lvl w:ilvl="0" w:tplc="875A04F8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  <w:b/>
        <w:bCs/>
        <w:color w:val="4BACC6" w:themeColor="accent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40007567"/>
    <w:multiLevelType w:val="hybridMultilevel"/>
    <w:tmpl w:val="932EF588"/>
    <w:lvl w:ilvl="0" w:tplc="E5D4BB7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8F1"/>
    <w:multiLevelType w:val="hybridMultilevel"/>
    <w:tmpl w:val="1AC07688"/>
    <w:lvl w:ilvl="0" w:tplc="DE2A90E4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1F743B"/>
    <w:multiLevelType w:val="hybridMultilevel"/>
    <w:tmpl w:val="4E44FA1E"/>
    <w:lvl w:ilvl="0" w:tplc="9B4AD1B2">
      <w:numFmt w:val="bullet"/>
      <w:lvlText w:val="-"/>
      <w:lvlJc w:val="left"/>
      <w:pPr>
        <w:ind w:left="117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4517F14"/>
    <w:multiLevelType w:val="hybridMultilevel"/>
    <w:tmpl w:val="FEF0CD0E"/>
    <w:lvl w:ilvl="0" w:tplc="C8ECAF40">
      <w:start w:val="1"/>
      <w:numFmt w:val="bullet"/>
      <w:lvlText w:val="-"/>
      <w:lvlJc w:val="left"/>
      <w:pPr>
        <w:ind w:left="1002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6E771EF1"/>
    <w:multiLevelType w:val="hybridMultilevel"/>
    <w:tmpl w:val="F508C644"/>
    <w:lvl w:ilvl="0" w:tplc="9260088E">
      <w:start w:val="1"/>
      <w:numFmt w:val="bullet"/>
      <w:lvlText w:val="-"/>
      <w:lvlJc w:val="left"/>
      <w:pPr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C70"/>
    <w:multiLevelType w:val="hybridMultilevel"/>
    <w:tmpl w:val="ABD0EC78"/>
    <w:lvl w:ilvl="0" w:tplc="1C38E2EA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51E81"/>
    <w:multiLevelType w:val="hybridMultilevel"/>
    <w:tmpl w:val="CFEE7C9E"/>
    <w:lvl w:ilvl="0" w:tplc="6300534E">
      <w:start w:val="2004"/>
      <w:numFmt w:val="bullet"/>
      <w:lvlText w:val="­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7"/>
    <w:rsid w:val="00022177"/>
    <w:rsid w:val="00027A27"/>
    <w:rsid w:val="00036885"/>
    <w:rsid w:val="000413B9"/>
    <w:rsid w:val="00050B06"/>
    <w:rsid w:val="000673F1"/>
    <w:rsid w:val="000925FE"/>
    <w:rsid w:val="000A5F73"/>
    <w:rsid w:val="000D0C4A"/>
    <w:rsid w:val="000D4BA4"/>
    <w:rsid w:val="000E1FB3"/>
    <w:rsid w:val="000E798B"/>
    <w:rsid w:val="000F2513"/>
    <w:rsid w:val="00107A01"/>
    <w:rsid w:val="00123284"/>
    <w:rsid w:val="00130BA7"/>
    <w:rsid w:val="001417EF"/>
    <w:rsid w:val="001477D2"/>
    <w:rsid w:val="001514BD"/>
    <w:rsid w:val="00152DD6"/>
    <w:rsid w:val="001660F4"/>
    <w:rsid w:val="00166FBE"/>
    <w:rsid w:val="00171876"/>
    <w:rsid w:val="00176CB4"/>
    <w:rsid w:val="001A0543"/>
    <w:rsid w:val="001A3142"/>
    <w:rsid w:val="001C6446"/>
    <w:rsid w:val="001F5300"/>
    <w:rsid w:val="001F6CB2"/>
    <w:rsid w:val="002014A5"/>
    <w:rsid w:val="00205E4A"/>
    <w:rsid w:val="002071C7"/>
    <w:rsid w:val="0021386F"/>
    <w:rsid w:val="002241D2"/>
    <w:rsid w:val="002243C0"/>
    <w:rsid w:val="00251D9B"/>
    <w:rsid w:val="00272F4D"/>
    <w:rsid w:val="002876A9"/>
    <w:rsid w:val="00290345"/>
    <w:rsid w:val="002A0C58"/>
    <w:rsid w:val="002A68A3"/>
    <w:rsid w:val="002C3631"/>
    <w:rsid w:val="002E0F26"/>
    <w:rsid w:val="002E1624"/>
    <w:rsid w:val="002E1FE2"/>
    <w:rsid w:val="002F794E"/>
    <w:rsid w:val="00305318"/>
    <w:rsid w:val="003222F6"/>
    <w:rsid w:val="00330FF4"/>
    <w:rsid w:val="0034289A"/>
    <w:rsid w:val="003458F1"/>
    <w:rsid w:val="003502D2"/>
    <w:rsid w:val="00351B83"/>
    <w:rsid w:val="0036270E"/>
    <w:rsid w:val="003721B5"/>
    <w:rsid w:val="0038518A"/>
    <w:rsid w:val="00391DE3"/>
    <w:rsid w:val="0039201D"/>
    <w:rsid w:val="00393D72"/>
    <w:rsid w:val="003D0861"/>
    <w:rsid w:val="003D5666"/>
    <w:rsid w:val="003F68AD"/>
    <w:rsid w:val="004000F2"/>
    <w:rsid w:val="0042595B"/>
    <w:rsid w:val="00430538"/>
    <w:rsid w:val="0044366C"/>
    <w:rsid w:val="00445703"/>
    <w:rsid w:val="0044720D"/>
    <w:rsid w:val="00451261"/>
    <w:rsid w:val="004533E4"/>
    <w:rsid w:val="004544A4"/>
    <w:rsid w:val="0046198B"/>
    <w:rsid w:val="004662D7"/>
    <w:rsid w:val="004718C1"/>
    <w:rsid w:val="00485624"/>
    <w:rsid w:val="00490204"/>
    <w:rsid w:val="004A780B"/>
    <w:rsid w:val="004D2B36"/>
    <w:rsid w:val="004D3DE9"/>
    <w:rsid w:val="004D6A8B"/>
    <w:rsid w:val="004F34EF"/>
    <w:rsid w:val="004F6C16"/>
    <w:rsid w:val="005021BF"/>
    <w:rsid w:val="005030A1"/>
    <w:rsid w:val="005079BF"/>
    <w:rsid w:val="00524311"/>
    <w:rsid w:val="005249CD"/>
    <w:rsid w:val="0053536E"/>
    <w:rsid w:val="00541826"/>
    <w:rsid w:val="005654BE"/>
    <w:rsid w:val="00570F64"/>
    <w:rsid w:val="00581CB2"/>
    <w:rsid w:val="005C2F11"/>
    <w:rsid w:val="005C3EDA"/>
    <w:rsid w:val="005C5AB4"/>
    <w:rsid w:val="005F502E"/>
    <w:rsid w:val="005F5447"/>
    <w:rsid w:val="0060091A"/>
    <w:rsid w:val="00602E75"/>
    <w:rsid w:val="006162D6"/>
    <w:rsid w:val="0061646D"/>
    <w:rsid w:val="00637579"/>
    <w:rsid w:val="00642B50"/>
    <w:rsid w:val="00662F62"/>
    <w:rsid w:val="00664B5B"/>
    <w:rsid w:val="0068620C"/>
    <w:rsid w:val="006A1E6B"/>
    <w:rsid w:val="006A61DE"/>
    <w:rsid w:val="006C521E"/>
    <w:rsid w:val="006D7646"/>
    <w:rsid w:val="006F0780"/>
    <w:rsid w:val="006F183D"/>
    <w:rsid w:val="00705679"/>
    <w:rsid w:val="00711C16"/>
    <w:rsid w:val="00722793"/>
    <w:rsid w:val="00722A5D"/>
    <w:rsid w:val="00725BAF"/>
    <w:rsid w:val="007541DB"/>
    <w:rsid w:val="007566D9"/>
    <w:rsid w:val="00774FCD"/>
    <w:rsid w:val="007760B4"/>
    <w:rsid w:val="007864BB"/>
    <w:rsid w:val="00797A15"/>
    <w:rsid w:val="007C46DE"/>
    <w:rsid w:val="007C5181"/>
    <w:rsid w:val="007C6EA0"/>
    <w:rsid w:val="007D1262"/>
    <w:rsid w:val="007D26C2"/>
    <w:rsid w:val="007F773F"/>
    <w:rsid w:val="00800F3D"/>
    <w:rsid w:val="0082276B"/>
    <w:rsid w:val="008256E0"/>
    <w:rsid w:val="00826273"/>
    <w:rsid w:val="00834105"/>
    <w:rsid w:val="0086142E"/>
    <w:rsid w:val="00861A93"/>
    <w:rsid w:val="00864F1D"/>
    <w:rsid w:val="008702C2"/>
    <w:rsid w:val="00885D9E"/>
    <w:rsid w:val="00891465"/>
    <w:rsid w:val="0089627B"/>
    <w:rsid w:val="008A41B2"/>
    <w:rsid w:val="008C4C72"/>
    <w:rsid w:val="008E0F8A"/>
    <w:rsid w:val="008E29D8"/>
    <w:rsid w:val="008E4FA5"/>
    <w:rsid w:val="008F2023"/>
    <w:rsid w:val="008F5975"/>
    <w:rsid w:val="00903523"/>
    <w:rsid w:val="0091223F"/>
    <w:rsid w:val="0092025F"/>
    <w:rsid w:val="00922B8D"/>
    <w:rsid w:val="00941C5C"/>
    <w:rsid w:val="00942C68"/>
    <w:rsid w:val="00954766"/>
    <w:rsid w:val="00964BD9"/>
    <w:rsid w:val="009741F7"/>
    <w:rsid w:val="0099323F"/>
    <w:rsid w:val="009950D5"/>
    <w:rsid w:val="009D05E4"/>
    <w:rsid w:val="009D11D9"/>
    <w:rsid w:val="009D2A56"/>
    <w:rsid w:val="009D57AC"/>
    <w:rsid w:val="009D5CB1"/>
    <w:rsid w:val="009E0C55"/>
    <w:rsid w:val="009F22FF"/>
    <w:rsid w:val="00A01CD7"/>
    <w:rsid w:val="00A13E6D"/>
    <w:rsid w:val="00A17B0D"/>
    <w:rsid w:val="00A325BA"/>
    <w:rsid w:val="00A410E9"/>
    <w:rsid w:val="00A443DD"/>
    <w:rsid w:val="00A50F18"/>
    <w:rsid w:val="00A52793"/>
    <w:rsid w:val="00A5494F"/>
    <w:rsid w:val="00A62504"/>
    <w:rsid w:val="00A65D25"/>
    <w:rsid w:val="00A676C5"/>
    <w:rsid w:val="00A9487C"/>
    <w:rsid w:val="00AA30B2"/>
    <w:rsid w:val="00AA5B44"/>
    <w:rsid w:val="00AA76FF"/>
    <w:rsid w:val="00AA792F"/>
    <w:rsid w:val="00AB3C48"/>
    <w:rsid w:val="00AC0F0C"/>
    <w:rsid w:val="00AD444A"/>
    <w:rsid w:val="00AD633C"/>
    <w:rsid w:val="00AE43DB"/>
    <w:rsid w:val="00B16C70"/>
    <w:rsid w:val="00B40369"/>
    <w:rsid w:val="00B44214"/>
    <w:rsid w:val="00B44CBB"/>
    <w:rsid w:val="00B502BA"/>
    <w:rsid w:val="00B54CB5"/>
    <w:rsid w:val="00B6598C"/>
    <w:rsid w:val="00B801EB"/>
    <w:rsid w:val="00B84CF0"/>
    <w:rsid w:val="00B85985"/>
    <w:rsid w:val="00B95626"/>
    <w:rsid w:val="00BA31A7"/>
    <w:rsid w:val="00BB53F4"/>
    <w:rsid w:val="00BD482F"/>
    <w:rsid w:val="00C02E49"/>
    <w:rsid w:val="00C13759"/>
    <w:rsid w:val="00C458E9"/>
    <w:rsid w:val="00C465A6"/>
    <w:rsid w:val="00C809EE"/>
    <w:rsid w:val="00C86474"/>
    <w:rsid w:val="00C90F4E"/>
    <w:rsid w:val="00C9346F"/>
    <w:rsid w:val="00CD43FA"/>
    <w:rsid w:val="00CE18E2"/>
    <w:rsid w:val="00CE3319"/>
    <w:rsid w:val="00CE3626"/>
    <w:rsid w:val="00CE3676"/>
    <w:rsid w:val="00CE5BE1"/>
    <w:rsid w:val="00CF1631"/>
    <w:rsid w:val="00CF3D49"/>
    <w:rsid w:val="00CF3D63"/>
    <w:rsid w:val="00CF41E4"/>
    <w:rsid w:val="00D14345"/>
    <w:rsid w:val="00D14563"/>
    <w:rsid w:val="00D22193"/>
    <w:rsid w:val="00D24C32"/>
    <w:rsid w:val="00D45B69"/>
    <w:rsid w:val="00D65030"/>
    <w:rsid w:val="00DA4032"/>
    <w:rsid w:val="00DB176E"/>
    <w:rsid w:val="00DC5437"/>
    <w:rsid w:val="00DC6B8C"/>
    <w:rsid w:val="00DF155E"/>
    <w:rsid w:val="00E02BBB"/>
    <w:rsid w:val="00E339CD"/>
    <w:rsid w:val="00E66AEA"/>
    <w:rsid w:val="00E7306B"/>
    <w:rsid w:val="00E86D31"/>
    <w:rsid w:val="00E87510"/>
    <w:rsid w:val="00E90626"/>
    <w:rsid w:val="00E92311"/>
    <w:rsid w:val="00E95CA1"/>
    <w:rsid w:val="00EB6DDD"/>
    <w:rsid w:val="00ED0B09"/>
    <w:rsid w:val="00ED42C1"/>
    <w:rsid w:val="00ED5C6E"/>
    <w:rsid w:val="00EE200A"/>
    <w:rsid w:val="00EE272A"/>
    <w:rsid w:val="00EE36B6"/>
    <w:rsid w:val="00EF0972"/>
    <w:rsid w:val="00EF1BCF"/>
    <w:rsid w:val="00EF2D3B"/>
    <w:rsid w:val="00F14399"/>
    <w:rsid w:val="00F269CE"/>
    <w:rsid w:val="00F50569"/>
    <w:rsid w:val="00F5321F"/>
    <w:rsid w:val="00F60916"/>
    <w:rsid w:val="00F61221"/>
    <w:rsid w:val="00F62562"/>
    <w:rsid w:val="00F62753"/>
    <w:rsid w:val="00F62CDF"/>
    <w:rsid w:val="00F6516C"/>
    <w:rsid w:val="00F750D7"/>
    <w:rsid w:val="00F942C6"/>
    <w:rsid w:val="00FD1586"/>
    <w:rsid w:val="00FD7045"/>
    <w:rsid w:val="00FE4DF3"/>
    <w:rsid w:val="00FE58A7"/>
    <w:rsid w:val="00FF0DF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CAC47"/>
  <w15:docId w15:val="{778DCE6D-14F3-4681-9146-44BC24B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0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0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741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741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6C7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0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E0F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E1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FE58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A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B0D"/>
  </w:style>
  <w:style w:type="paragraph" w:styleId="Pieddepage">
    <w:name w:val="footer"/>
    <w:basedOn w:val="Normal"/>
    <w:link w:val="PieddepageCar"/>
    <w:uiPriority w:val="99"/>
    <w:unhideWhenUsed/>
    <w:rsid w:val="00A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B0D"/>
  </w:style>
  <w:style w:type="character" w:styleId="Lienhypertexte">
    <w:name w:val="Hyperlink"/>
    <w:basedOn w:val="Policepardfaut"/>
    <w:uiPriority w:val="99"/>
    <w:unhideWhenUsed/>
    <w:rsid w:val="007541DB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semiHidden/>
    <w:rsid w:val="005079BF"/>
    <w:pPr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5079BF"/>
    <w:rPr>
      <w:rFonts w:ascii="Arial" w:eastAsia="Times New Roman" w:hAnsi="Arial" w:cs="Arial"/>
      <w:b/>
      <w:bCs/>
      <w:sz w:val="28"/>
      <w:szCs w:val="28"/>
    </w:rPr>
  </w:style>
  <w:style w:type="character" w:styleId="Accentuation">
    <w:name w:val="Emphasis"/>
    <w:basedOn w:val="Policepardfaut"/>
    <w:uiPriority w:val="20"/>
    <w:qFormat/>
    <w:rsid w:val="009D2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1553-0658-4AF6-ACB2-E7C699E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AMEUR MOSTAFA</dc:creator>
  <cp:lastModifiedBy>AMEUR MOSTAFA</cp:lastModifiedBy>
  <cp:revision>6</cp:revision>
  <cp:lastPrinted>2021-03-24T17:43:00Z</cp:lastPrinted>
  <dcterms:created xsi:type="dcterms:W3CDTF">2024-05-23T07:10:00Z</dcterms:created>
  <dcterms:modified xsi:type="dcterms:W3CDTF">2024-05-24T15:47:00Z</dcterms:modified>
</cp:coreProperties>
</file>